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1A56B">
      <w:pPr>
        <w:spacing w:line="560" w:lineRule="exact"/>
        <w:rPr>
          <w:rFonts w:hAnsi="Times New Roman" w:eastAsia="方正仿宋_GB2312" w:cs="方正仿宋_GB2312"/>
          <w:sz w:val="32"/>
          <w:szCs w:val="28"/>
        </w:rPr>
      </w:pPr>
      <w:r>
        <w:rPr>
          <w:rFonts w:hint="eastAsia" w:hAnsi="Times New Roman" w:eastAsia="方正仿宋_GB2312" w:cs="方正仿宋_GB2312"/>
          <w:sz w:val="32"/>
          <w:szCs w:val="28"/>
        </w:rPr>
        <w:t>附件</w:t>
      </w:r>
      <w:r>
        <w:rPr>
          <w:rFonts w:hint="eastAsia" w:hAnsi="Times New Roman" w:eastAsia="方正仿宋_GB2312" w:cs="Times New Roman"/>
          <w:sz w:val="32"/>
          <w:szCs w:val="28"/>
        </w:rPr>
        <w:t>6</w:t>
      </w:r>
      <w:r>
        <w:rPr>
          <w:rFonts w:hint="eastAsia" w:hAnsi="Times New Roman" w:eastAsia="方正仿宋_GB2312" w:cs="方正仿宋_GB2312"/>
          <w:sz w:val="32"/>
          <w:szCs w:val="28"/>
        </w:rPr>
        <w:t>：</w:t>
      </w:r>
    </w:p>
    <w:p w14:paraId="64A0EE2B">
      <w:pPr>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第二十五届“创新杯”大学生创业计划竞赛组织实施细则</w:t>
      </w:r>
    </w:p>
    <w:p w14:paraId="4DA0624B">
      <w:pPr>
        <w:spacing w:line="560" w:lineRule="exact"/>
        <w:ind w:firstLine="561"/>
        <w:jc w:val="both"/>
        <w:rPr>
          <w:rFonts w:hAnsi="Times New Roman" w:eastAsia="仿宋_GB2312" w:cs="仿宋_GB2312"/>
          <w:sz w:val="32"/>
          <w:szCs w:val="28"/>
        </w:rPr>
      </w:pPr>
      <w:r>
        <w:rPr>
          <w:rFonts w:hint="eastAsia" w:hAnsi="Times New Roman" w:eastAsia="仿宋_GB2312" w:cs="仿宋_GB2312"/>
          <w:sz w:val="32"/>
          <w:szCs w:val="28"/>
        </w:rPr>
        <w:t>为培养和提高大学生的创造精神、创新意识和创业能力，促进我校学生就业创业教育、创业实践活动的蓬勃开展，在全校范围内营造大众创业，万众创新的校园文化氛围，校团委决定举办第二十五届“创新杯”大学生创业计划竞赛，现将有关事宜通知如下：</w:t>
      </w:r>
    </w:p>
    <w:p w14:paraId="367CCA80">
      <w:pPr>
        <w:ind w:firstLine="539"/>
        <w:rPr>
          <w:rFonts w:hAnsi="Times New Roman" w:eastAsia="黑体" w:cs="仿宋_GB2312"/>
          <w:sz w:val="32"/>
          <w:szCs w:val="28"/>
        </w:rPr>
      </w:pPr>
      <w:r>
        <w:rPr>
          <w:rFonts w:hint="eastAsia" w:hAnsi="Times New Roman" w:eastAsia="黑体" w:cs="仿宋_GB2312"/>
          <w:sz w:val="32"/>
          <w:szCs w:val="28"/>
        </w:rPr>
        <w:t>一、参赛对象</w:t>
      </w:r>
    </w:p>
    <w:p w14:paraId="63485FC5">
      <w:pPr>
        <w:spacing w:line="560" w:lineRule="exact"/>
        <w:ind w:firstLine="561"/>
        <w:jc w:val="both"/>
        <w:rPr>
          <w:rFonts w:hAnsi="Times New Roman" w:eastAsia="仿宋_GB2312" w:cs="仿宋_GB2312"/>
          <w:sz w:val="32"/>
          <w:szCs w:val="28"/>
        </w:rPr>
      </w:pPr>
      <w:r>
        <w:rPr>
          <w:rFonts w:hint="eastAsia" w:hAnsi="Times New Roman" w:eastAsia="仿宋_GB2312" w:cs="仿宋_GB2312"/>
          <w:sz w:val="32"/>
          <w:szCs w:val="28"/>
        </w:rPr>
        <w:t>凡在2025年6月1日以前正式注册的我校全日制非成人教育本科生、硕士研究生（均不含在职研究生）均可申报。硕博连读生、直接攻读博士生若在举办竞赛决赛的当年6月1日前未通过博士资格考试的，可以按硕士研究生学历申报作品；没有实行资格考试制度的学校，前两年可以按硕士研究生学历申报作品；本硕博连读生，按照四年、二年分别对应本、硕申报。博士研究生仅可作为项目团队成员参赛（不做项目负责人）且人数不超过团队成员数量的 30%。</w:t>
      </w:r>
    </w:p>
    <w:p w14:paraId="2B33E002">
      <w:pPr>
        <w:ind w:firstLine="539"/>
        <w:rPr>
          <w:rFonts w:hAnsi="Times New Roman" w:eastAsia="黑体" w:cs="仿宋_GB2312"/>
          <w:sz w:val="32"/>
          <w:szCs w:val="28"/>
        </w:rPr>
      </w:pPr>
      <w:r>
        <w:rPr>
          <w:rFonts w:hint="eastAsia" w:hAnsi="Times New Roman" w:eastAsia="黑体" w:cs="仿宋_GB2312"/>
          <w:sz w:val="32"/>
          <w:szCs w:val="28"/>
        </w:rPr>
        <w:t>二、申报作品要求</w:t>
      </w:r>
    </w:p>
    <w:p w14:paraId="0CFA1EF5">
      <w:pPr>
        <w:spacing w:line="560" w:lineRule="exact"/>
        <w:ind w:firstLine="561"/>
        <w:jc w:val="both"/>
        <w:rPr>
          <w:rFonts w:hAnsi="Times New Roman" w:eastAsia="仿宋_GB2312" w:cs="仿宋_GB2312"/>
          <w:sz w:val="32"/>
          <w:szCs w:val="28"/>
        </w:rPr>
      </w:pPr>
      <w:r>
        <w:rPr>
          <w:rFonts w:hint="eastAsia" w:hAnsi="Times New Roman" w:eastAsia="仿宋_GB2312" w:cs="仿宋_GB2312"/>
          <w:sz w:val="32"/>
          <w:szCs w:val="28"/>
        </w:rPr>
        <w:t>1、申报作品以学院为单位统一申报，参赛者自行组成学科优势互补、专业配备科学、人员结构合理的创业团队，以创业团队形式参赛，原则上每个参赛团队人数不超过10人；鼓励跨学院参赛，对于跨学院组队参赛的项目，团队成员须事先协商明确项目的申报学院，建议创业团队法人、未创业团队队长所在学院为申报学院。</w:t>
      </w:r>
    </w:p>
    <w:p w14:paraId="28B3D758">
      <w:pPr>
        <w:spacing w:line="560" w:lineRule="exact"/>
        <w:ind w:firstLine="561"/>
        <w:jc w:val="both"/>
        <w:rPr>
          <w:rFonts w:hAnsi="Times New Roman" w:eastAsia="仿宋_GB2312" w:cs="仿宋_GB2312"/>
          <w:sz w:val="32"/>
          <w:szCs w:val="28"/>
        </w:rPr>
      </w:pPr>
      <w:r>
        <w:rPr>
          <w:rFonts w:hint="eastAsia" w:hAnsi="Times New Roman" w:eastAsia="仿宋_GB2312" w:cs="仿宋_GB2312"/>
          <w:sz w:val="32"/>
          <w:szCs w:val="28"/>
        </w:rPr>
        <w:t>2、对于经授权的发明创造或专利技术，在报名时需提交具有法律效力的发明创造或专利技术所有人的书面授权许可、项目鉴定证书、专利证书等；对于已注册运营项目的，在报名时需提交相关证明材料（含单位概况、法定代表人情况、营业执照复印件、税务登记证复印件、组织机构代码复印件等材料）。已工商注册项目的负责人须为企业法人代表。企业法人代表在通知发布之日后进行变更的不予认可。参赛项目可提供项目实践成效、预期成效等其他相关材料（包括项目的社会效益、经济效益、带动就业情况等）。</w:t>
      </w:r>
    </w:p>
    <w:p w14:paraId="0EC89171">
      <w:pPr>
        <w:spacing w:line="560" w:lineRule="exact"/>
        <w:ind w:firstLine="561"/>
        <w:jc w:val="both"/>
        <w:rPr>
          <w:rFonts w:hAnsi="Times New Roman" w:eastAsia="仿宋_GB2312" w:cs="仿宋_GB2312"/>
          <w:sz w:val="32"/>
          <w:szCs w:val="28"/>
        </w:rPr>
      </w:pPr>
      <w:r>
        <w:rPr>
          <w:rFonts w:hint="eastAsia" w:hAnsi="Times New Roman" w:eastAsia="仿宋_GB2312" w:cs="仿宋_GB2312"/>
          <w:sz w:val="32"/>
          <w:szCs w:val="28"/>
        </w:rPr>
        <w:t>3、申报作品以申报表和20页PPT为主要评审材料，创业计划书或项目运营报告以及附件材料将作为重要的评审参考，每个学院选送参赛的项目总数不超过</w:t>
      </w:r>
      <w:r>
        <w:rPr>
          <w:rFonts w:hint="eastAsia" w:hAnsi="Times New Roman" w:eastAsia="仿宋_GB2312" w:cs="仿宋_GB2312"/>
          <w:sz w:val="32"/>
          <w:szCs w:val="28"/>
          <w:lang w:val="en-US" w:eastAsia="zh-CN"/>
        </w:rPr>
        <w:t>3</w:t>
      </w:r>
      <w:r>
        <w:rPr>
          <w:rFonts w:hint="eastAsia" w:hAnsi="Times New Roman" w:eastAsia="仿宋_GB2312" w:cs="仿宋_GB2312"/>
          <w:sz w:val="32"/>
          <w:szCs w:val="28"/>
        </w:rPr>
        <w:t>件，其中每个组别至多2个；每人（每个团队）限报1个。</w:t>
      </w:r>
    </w:p>
    <w:p w14:paraId="2B1AAEB9">
      <w:pPr>
        <w:ind w:firstLine="539"/>
        <w:rPr>
          <w:rFonts w:hAnsi="Times New Roman" w:eastAsia="黑体" w:cs="仿宋_GB2312"/>
          <w:sz w:val="32"/>
          <w:szCs w:val="28"/>
        </w:rPr>
      </w:pPr>
      <w:r>
        <w:rPr>
          <w:rFonts w:hint="eastAsia" w:hAnsi="Times New Roman" w:eastAsia="黑体" w:cs="仿宋_GB2312"/>
          <w:sz w:val="32"/>
          <w:szCs w:val="28"/>
        </w:rPr>
        <w:t>三、参赛作品要求</w:t>
      </w:r>
    </w:p>
    <w:p w14:paraId="3F93C5C1">
      <w:pPr>
        <w:spacing w:line="560" w:lineRule="exact"/>
        <w:ind w:firstLine="561"/>
        <w:jc w:val="both"/>
        <w:rPr>
          <w:rFonts w:hAnsi="Times New Roman" w:eastAsia="仿宋_GB2312" w:cs="仿宋_GB2312"/>
          <w:sz w:val="32"/>
          <w:szCs w:val="28"/>
        </w:rPr>
      </w:pPr>
      <w:r>
        <w:rPr>
          <w:rFonts w:hint="eastAsia" w:hAnsi="Times New Roman" w:eastAsia="仿宋_GB2312" w:cs="仿宋_GB2312"/>
          <w:sz w:val="32"/>
          <w:szCs w:val="28"/>
        </w:rPr>
        <w:t xml:space="preserve">本届大学生创业计划竞赛聚焦创新、协调、绿色、开放、共享五大发展理念，设五个组别： </w:t>
      </w:r>
    </w:p>
    <w:p w14:paraId="72435F05">
      <w:pPr>
        <w:spacing w:line="560" w:lineRule="exact"/>
        <w:ind w:firstLine="561"/>
        <w:jc w:val="both"/>
        <w:rPr>
          <w:rFonts w:hAnsi="Times New Roman" w:eastAsia="仿宋_GB2312" w:cs="仿宋_GB2312"/>
          <w:sz w:val="32"/>
          <w:szCs w:val="28"/>
        </w:rPr>
      </w:pPr>
      <w:r>
        <w:rPr>
          <w:rFonts w:hint="eastAsia" w:hAnsi="Times New Roman" w:eastAsia="仿宋_GB2312" w:cs="仿宋_GB2312"/>
          <w:sz w:val="32"/>
          <w:szCs w:val="28"/>
        </w:rPr>
        <w:t>1.科技创新和未来产业：围绕创新驱动发展战略，推动数字经济健康发展，在量子技术、元宇宙、智能制造、信息技术、大数据、人工智能、生命科学、新材料、军民融合等领域，结合实践观察设计项目。</w:t>
      </w:r>
    </w:p>
    <w:p w14:paraId="30B35E5C">
      <w:pPr>
        <w:spacing w:line="560" w:lineRule="exact"/>
        <w:ind w:firstLine="561"/>
        <w:jc w:val="both"/>
        <w:rPr>
          <w:rFonts w:hAnsi="Times New Roman" w:eastAsia="仿宋_GB2312" w:cs="仿宋_GB2312"/>
          <w:sz w:val="32"/>
          <w:szCs w:val="28"/>
        </w:rPr>
      </w:pPr>
      <w:r>
        <w:rPr>
          <w:rFonts w:hint="eastAsia" w:hAnsi="Times New Roman" w:eastAsia="仿宋_GB2312" w:cs="仿宋_GB2312"/>
          <w:sz w:val="32"/>
          <w:szCs w:val="28"/>
        </w:rPr>
        <w:t>2.乡村振兴和农业农村现代化：围绕乡村振兴战略，在农林牧渔、电子商务、乡村旅游等领域，结合实践观察设计项目。</w:t>
      </w:r>
    </w:p>
    <w:p w14:paraId="1CF316D2">
      <w:pPr>
        <w:spacing w:line="560" w:lineRule="exact"/>
        <w:ind w:firstLine="561"/>
        <w:jc w:val="both"/>
        <w:rPr>
          <w:rFonts w:hAnsi="Times New Roman" w:eastAsia="仿宋_GB2312" w:cs="仿宋_GB2312"/>
          <w:sz w:val="32"/>
          <w:szCs w:val="28"/>
        </w:rPr>
      </w:pPr>
      <w:r>
        <w:rPr>
          <w:rFonts w:hint="eastAsia" w:hAnsi="Times New Roman" w:eastAsia="仿宋_GB2312" w:cs="仿宋_GB2312"/>
          <w:sz w:val="32"/>
          <w:szCs w:val="28"/>
        </w:rPr>
        <w:t>3.生态文明建设和绿色低碳发展：围绕绿色低碳发展和碳达峰碳中和目标，在绿色低碳产业、绿色消费、环境治理、可持续资源开发、生态环保、清洁能源应用等领域，结合实践观察设计项目。</w:t>
      </w:r>
    </w:p>
    <w:p w14:paraId="2AD386D4">
      <w:pPr>
        <w:spacing w:line="560" w:lineRule="exact"/>
        <w:ind w:firstLine="561"/>
        <w:jc w:val="both"/>
        <w:rPr>
          <w:rFonts w:hAnsi="Times New Roman" w:eastAsia="仿宋_GB2312" w:cs="仿宋_GB2312"/>
          <w:sz w:val="32"/>
          <w:szCs w:val="28"/>
        </w:rPr>
      </w:pPr>
      <w:r>
        <w:rPr>
          <w:rFonts w:hint="eastAsia" w:hAnsi="Times New Roman" w:eastAsia="仿宋_GB2312" w:cs="仿宋_GB2312"/>
          <w:sz w:val="32"/>
          <w:szCs w:val="28"/>
        </w:rPr>
        <w:t>4.文化创意和区域交流合作：突出共融、共享，紧密围绕“ 一带一路”和京津冀、长三角、粤港澳大湾区以及成渝地区双城经济圈、长江经济带和黄河流域等区域合作，或在工业设计、动漫广告、体育竞技和国际文化传播、对外交流培训、对外经贸等领域，结合实践观察设计项目。</w:t>
      </w:r>
    </w:p>
    <w:p w14:paraId="607CEE37">
      <w:pPr>
        <w:spacing w:line="560" w:lineRule="exact"/>
        <w:ind w:firstLine="561"/>
        <w:jc w:val="both"/>
        <w:rPr>
          <w:rFonts w:hAnsi="Times New Roman" w:eastAsia="仿宋_GB2312" w:cs="仿宋_GB2312"/>
          <w:sz w:val="32"/>
          <w:szCs w:val="28"/>
        </w:rPr>
      </w:pPr>
      <w:r>
        <w:rPr>
          <w:rFonts w:hint="eastAsia" w:hAnsi="Times New Roman" w:eastAsia="仿宋_GB2312" w:cs="仿宋_GB2312"/>
          <w:sz w:val="32"/>
          <w:szCs w:val="28"/>
        </w:rPr>
        <w:t>5.社会治理和公共服务：围绕国家治理体系和治理能力现代化建设，在政务服务、消费生活、公共卫生与医疗服务、金融与财经法务、教育培训、交通物流、人力资源、城乡融合等领域，结合实践观察设计项目。</w:t>
      </w:r>
    </w:p>
    <w:p w14:paraId="733B548F">
      <w:pPr>
        <w:spacing w:line="560" w:lineRule="exact"/>
        <w:ind w:firstLine="561"/>
        <w:rPr>
          <w:rFonts w:hAnsi="Times New Roman" w:eastAsia="仿宋_GB2312" w:cs="仿宋_GB2312"/>
          <w:b/>
          <w:bCs/>
          <w:sz w:val="32"/>
          <w:szCs w:val="28"/>
        </w:rPr>
      </w:pPr>
      <w:r>
        <w:rPr>
          <w:rFonts w:hint="eastAsia" w:hAnsi="Times New Roman" w:eastAsia="仿宋_GB2312" w:cs="仿宋_GB2312"/>
          <w:b/>
          <w:bCs/>
          <w:sz w:val="32"/>
          <w:szCs w:val="28"/>
        </w:rPr>
        <w:t>往届已获得“挑战杯”或“创青春”省级及以上创业竞赛奖项的项目不得再报。</w:t>
      </w:r>
    </w:p>
    <w:p w14:paraId="77474F95">
      <w:pPr>
        <w:ind w:firstLine="539"/>
        <w:rPr>
          <w:rFonts w:hAnsi="Times New Roman" w:eastAsia="黑体" w:cs="仿宋_GB2312"/>
          <w:sz w:val="32"/>
          <w:szCs w:val="28"/>
        </w:rPr>
      </w:pPr>
      <w:r>
        <w:rPr>
          <w:rFonts w:hint="eastAsia" w:hAnsi="Times New Roman" w:eastAsia="黑体" w:cs="仿宋_GB2312"/>
          <w:sz w:val="32"/>
          <w:szCs w:val="28"/>
        </w:rPr>
        <w:t xml:space="preserve">四、步骤与进程 </w:t>
      </w:r>
    </w:p>
    <w:p w14:paraId="0BE978A7">
      <w:pPr>
        <w:ind w:firstLine="561"/>
        <w:jc w:val="both"/>
        <w:rPr>
          <w:rFonts w:hAnsi="Times New Roman" w:eastAsia="楷体_GB2312" w:cs="Times New Roman"/>
          <w:color w:val="333333"/>
          <w:sz w:val="32"/>
          <w:szCs w:val="32"/>
          <w:shd w:val="clear" w:color="auto" w:fill="FFFFFF"/>
          <w:lang w:bidi="ar"/>
        </w:rPr>
      </w:pPr>
      <w:r>
        <w:rPr>
          <w:rFonts w:hAnsi="Times New Roman" w:eastAsia="楷体_GB2312" w:cs="Times New Roman"/>
          <w:color w:val="333333"/>
          <w:sz w:val="32"/>
          <w:szCs w:val="32"/>
          <w:shd w:val="clear" w:color="auto" w:fill="FFFFFF"/>
          <w:lang w:bidi="ar"/>
        </w:rPr>
        <w:t>（一）组建培育、申报实施和学院初评阶段（</w:t>
      </w:r>
      <w:r>
        <w:rPr>
          <w:rFonts w:hint="eastAsia" w:hAnsi="Times New Roman" w:eastAsia="楷体_GB2312" w:cs="Times New Roman"/>
          <w:color w:val="333333"/>
          <w:sz w:val="32"/>
          <w:szCs w:val="32"/>
          <w:shd w:val="clear" w:color="auto" w:fill="FFFFFF"/>
          <w:lang w:bidi="ar"/>
        </w:rPr>
        <w:t>2025</w:t>
      </w:r>
      <w:r>
        <w:rPr>
          <w:rFonts w:hAnsi="Times New Roman" w:eastAsia="楷体_GB2312" w:cs="Times New Roman"/>
          <w:color w:val="333333"/>
          <w:sz w:val="32"/>
          <w:szCs w:val="32"/>
          <w:shd w:val="clear" w:color="auto" w:fill="FFFFFF"/>
          <w:lang w:bidi="ar"/>
        </w:rPr>
        <w:t>年3月至</w:t>
      </w:r>
      <w:r>
        <w:rPr>
          <w:rFonts w:hint="eastAsia" w:hAnsi="Times New Roman" w:eastAsia="楷体_GB2312" w:cs="Times New Roman"/>
          <w:color w:val="333333"/>
          <w:sz w:val="32"/>
          <w:szCs w:val="32"/>
          <w:shd w:val="clear" w:color="auto" w:fill="FFFFFF"/>
          <w:lang w:bidi="ar"/>
        </w:rPr>
        <w:t>2025</w:t>
      </w:r>
      <w:r>
        <w:rPr>
          <w:rFonts w:hAnsi="Times New Roman" w:eastAsia="楷体_GB2312" w:cs="Times New Roman"/>
          <w:color w:val="333333"/>
          <w:sz w:val="32"/>
          <w:szCs w:val="32"/>
          <w:shd w:val="clear" w:color="auto" w:fill="FFFFFF"/>
          <w:lang w:bidi="ar"/>
        </w:rPr>
        <w:t>年10月）</w:t>
      </w:r>
    </w:p>
    <w:p w14:paraId="5C50EA44">
      <w:pPr>
        <w:spacing w:line="560" w:lineRule="exact"/>
        <w:ind w:firstLine="561"/>
        <w:jc w:val="both"/>
        <w:rPr>
          <w:rFonts w:hAnsi="Times New Roman" w:eastAsia="仿宋_GB2312" w:cs="仿宋_GB2312"/>
          <w:sz w:val="32"/>
          <w:szCs w:val="28"/>
        </w:rPr>
      </w:pPr>
      <w:r>
        <w:rPr>
          <w:rFonts w:hint="eastAsia" w:hAnsi="Times New Roman" w:eastAsia="仿宋_GB2312" w:cs="仿宋_GB2312"/>
          <w:sz w:val="32"/>
          <w:szCs w:val="28"/>
        </w:rPr>
        <w:t>1、各学院于2025年9月前确定本学院申报咨询点，组织对学生组队、选题等事宜进行指导；</w:t>
      </w:r>
    </w:p>
    <w:p w14:paraId="13F14DF3">
      <w:pPr>
        <w:spacing w:line="560" w:lineRule="exact"/>
        <w:ind w:firstLine="561"/>
        <w:jc w:val="both"/>
        <w:rPr>
          <w:rFonts w:hAnsi="Times New Roman" w:eastAsia="仿宋_GB2312" w:cs="仿宋_GB2312"/>
          <w:sz w:val="32"/>
          <w:szCs w:val="28"/>
        </w:rPr>
      </w:pPr>
      <w:r>
        <w:rPr>
          <w:rFonts w:hint="eastAsia" w:hAnsi="Times New Roman" w:eastAsia="仿宋_GB2312" w:cs="仿宋_GB2312"/>
          <w:sz w:val="32"/>
          <w:szCs w:val="28"/>
        </w:rPr>
        <w:t>2、各学院于2025年</w:t>
      </w:r>
      <w:r>
        <w:rPr>
          <w:rFonts w:hint="eastAsia" w:hAnsi="Times New Roman" w:eastAsia="仿宋_GB2312" w:cs="仿宋_GB2312"/>
          <w:sz w:val="32"/>
          <w:szCs w:val="28"/>
          <w:lang w:val="en-US" w:eastAsia="zh-CN"/>
        </w:rPr>
        <w:t>9</w:t>
      </w:r>
      <w:r>
        <w:rPr>
          <w:rFonts w:hint="eastAsia" w:hAnsi="Times New Roman" w:eastAsia="仿宋_GB2312" w:cs="仿宋_GB2312"/>
          <w:sz w:val="32"/>
          <w:szCs w:val="28"/>
        </w:rPr>
        <w:t>月前完成创业团队组建工作，并完善创业计划书和项目运营报告，组建本学院评审委员会，对参赛项目进行作者的资格及形式审查；</w:t>
      </w:r>
    </w:p>
    <w:p w14:paraId="0FEF47C7">
      <w:pPr>
        <w:spacing w:line="560" w:lineRule="exact"/>
        <w:ind w:firstLine="561"/>
        <w:jc w:val="both"/>
        <w:rPr>
          <w:rFonts w:hAnsi="Times New Roman" w:eastAsia="仿宋_GB2312" w:cs="仿宋_GB2312"/>
          <w:sz w:val="32"/>
          <w:szCs w:val="28"/>
          <w:highlight w:val="none"/>
        </w:rPr>
      </w:pPr>
      <w:r>
        <w:rPr>
          <w:rFonts w:hint="eastAsia" w:hAnsi="Times New Roman" w:eastAsia="仿宋_GB2312" w:cs="仿宋_GB2312"/>
          <w:sz w:val="32"/>
          <w:szCs w:val="28"/>
        </w:rPr>
        <w:t>3、各学院评审委员会于2025年</w:t>
      </w:r>
      <w:r>
        <w:rPr>
          <w:rFonts w:hint="eastAsia" w:hAnsi="Times New Roman" w:eastAsia="仿宋_GB2312" w:cs="仿宋_GB2312"/>
          <w:sz w:val="32"/>
          <w:szCs w:val="28"/>
          <w:lang w:val="en-US" w:eastAsia="zh-CN"/>
        </w:rPr>
        <w:t>9</w:t>
      </w:r>
      <w:r>
        <w:rPr>
          <w:rFonts w:hint="eastAsia" w:hAnsi="Times New Roman" w:eastAsia="仿宋_GB2312" w:cs="仿宋_GB2312"/>
          <w:sz w:val="32"/>
          <w:szCs w:val="28"/>
        </w:rPr>
        <w:t>月底前完成</w:t>
      </w:r>
      <w:r>
        <w:rPr>
          <w:rFonts w:hint="eastAsia" w:hAnsi="Times New Roman" w:eastAsia="仿宋_GB2312" w:cs="仿宋_GB2312"/>
          <w:sz w:val="32"/>
          <w:szCs w:val="28"/>
          <w:highlight w:val="none"/>
        </w:rPr>
        <w:t>对本学院作品申报的院级选拔赛，择优挑选至多3件作品，于2025年</w:t>
      </w:r>
      <w:r>
        <w:rPr>
          <w:rFonts w:hint="eastAsia" w:hAnsi="Times New Roman" w:eastAsia="仿宋_GB2312" w:cs="仿宋_GB2312"/>
          <w:sz w:val="32"/>
          <w:szCs w:val="28"/>
          <w:highlight w:val="none"/>
          <w:lang w:val="en-US" w:eastAsia="zh-CN"/>
        </w:rPr>
        <w:t>9</w:t>
      </w:r>
      <w:r>
        <w:rPr>
          <w:rFonts w:hint="eastAsia" w:hAnsi="Times New Roman" w:eastAsia="仿宋_GB2312" w:cs="仿宋_GB2312"/>
          <w:sz w:val="32"/>
          <w:szCs w:val="28"/>
          <w:highlight w:val="none"/>
        </w:rPr>
        <w:t>月</w:t>
      </w:r>
      <w:r>
        <w:rPr>
          <w:rFonts w:hint="eastAsia" w:hAnsi="Times New Roman" w:eastAsia="仿宋_GB2312" w:cs="仿宋_GB2312"/>
          <w:sz w:val="32"/>
          <w:szCs w:val="28"/>
          <w:highlight w:val="none"/>
          <w:lang w:val="en-US" w:eastAsia="zh-CN"/>
        </w:rPr>
        <w:t>30</w:t>
      </w:r>
      <w:r>
        <w:rPr>
          <w:rFonts w:hint="eastAsia" w:hAnsi="Times New Roman" w:eastAsia="仿宋_GB2312" w:cs="仿宋_GB2312"/>
          <w:sz w:val="32"/>
          <w:szCs w:val="28"/>
          <w:highlight w:val="none"/>
        </w:rPr>
        <w:t>日前，按有关通知的指定方式向校团委反馈创业赛的有关材料。</w:t>
      </w:r>
    </w:p>
    <w:p w14:paraId="2F3AEA65">
      <w:pPr>
        <w:ind w:firstLine="561"/>
        <w:rPr>
          <w:rFonts w:hAnsi="Times New Roman" w:eastAsia="楷体_GB2312" w:cs="Times New Roman"/>
          <w:color w:val="333333"/>
          <w:sz w:val="32"/>
          <w:szCs w:val="32"/>
          <w:highlight w:val="none"/>
          <w:shd w:val="clear" w:color="auto" w:fill="FFFFFF"/>
          <w:lang w:bidi="ar"/>
        </w:rPr>
      </w:pPr>
      <w:r>
        <w:rPr>
          <w:rFonts w:hAnsi="Times New Roman" w:eastAsia="楷体_GB2312" w:cs="Times New Roman"/>
          <w:color w:val="333333"/>
          <w:sz w:val="32"/>
          <w:szCs w:val="32"/>
          <w:highlight w:val="none"/>
          <w:shd w:val="clear" w:color="auto" w:fill="FFFFFF"/>
          <w:lang w:bidi="ar"/>
        </w:rPr>
        <w:t>（二）书面评审、终审答辩阶段（</w:t>
      </w:r>
      <w:r>
        <w:rPr>
          <w:rFonts w:hint="eastAsia" w:hAnsi="Times New Roman" w:eastAsia="楷体_GB2312" w:cs="Times New Roman"/>
          <w:color w:val="333333"/>
          <w:sz w:val="32"/>
          <w:szCs w:val="32"/>
          <w:highlight w:val="none"/>
          <w:shd w:val="clear" w:color="auto" w:fill="FFFFFF"/>
          <w:lang w:bidi="ar"/>
        </w:rPr>
        <w:t>2025</w:t>
      </w:r>
      <w:r>
        <w:rPr>
          <w:rFonts w:hAnsi="Times New Roman" w:eastAsia="楷体_GB2312" w:cs="Times New Roman"/>
          <w:color w:val="333333"/>
          <w:sz w:val="32"/>
          <w:szCs w:val="32"/>
          <w:highlight w:val="none"/>
          <w:shd w:val="clear" w:color="auto" w:fill="FFFFFF"/>
          <w:lang w:bidi="ar"/>
        </w:rPr>
        <w:t>年1</w:t>
      </w:r>
      <w:r>
        <w:rPr>
          <w:rFonts w:hint="eastAsia" w:hAnsi="Times New Roman" w:eastAsia="楷体_GB2312" w:cs="Times New Roman"/>
          <w:color w:val="333333"/>
          <w:sz w:val="32"/>
          <w:szCs w:val="32"/>
          <w:highlight w:val="none"/>
          <w:shd w:val="clear" w:color="auto" w:fill="FFFFFF"/>
          <w:lang w:val="en-US" w:eastAsia="zh-CN" w:bidi="ar"/>
        </w:rPr>
        <w:t>0</w:t>
      </w:r>
      <w:r>
        <w:rPr>
          <w:rFonts w:hAnsi="Times New Roman" w:eastAsia="楷体_GB2312" w:cs="Times New Roman"/>
          <w:color w:val="333333"/>
          <w:sz w:val="32"/>
          <w:szCs w:val="32"/>
          <w:highlight w:val="none"/>
          <w:shd w:val="clear" w:color="auto" w:fill="FFFFFF"/>
          <w:lang w:bidi="ar"/>
        </w:rPr>
        <w:t>月至</w:t>
      </w:r>
      <w:r>
        <w:rPr>
          <w:rFonts w:hint="eastAsia" w:hAnsi="Times New Roman" w:eastAsia="楷体_GB2312" w:cs="Times New Roman"/>
          <w:color w:val="333333"/>
          <w:sz w:val="32"/>
          <w:szCs w:val="32"/>
          <w:highlight w:val="none"/>
          <w:shd w:val="clear" w:color="auto" w:fill="FFFFFF"/>
          <w:lang w:bidi="ar"/>
        </w:rPr>
        <w:t>2025</w:t>
      </w:r>
      <w:r>
        <w:rPr>
          <w:rFonts w:hAnsi="Times New Roman" w:eastAsia="楷体_GB2312" w:cs="Times New Roman"/>
          <w:color w:val="333333"/>
          <w:sz w:val="32"/>
          <w:szCs w:val="32"/>
          <w:highlight w:val="none"/>
          <w:shd w:val="clear" w:color="auto" w:fill="FFFFFF"/>
          <w:lang w:bidi="ar"/>
        </w:rPr>
        <w:t>年1</w:t>
      </w:r>
      <w:r>
        <w:rPr>
          <w:rFonts w:hint="eastAsia" w:hAnsi="Times New Roman" w:eastAsia="楷体_GB2312" w:cs="Times New Roman"/>
          <w:color w:val="333333"/>
          <w:sz w:val="32"/>
          <w:szCs w:val="32"/>
          <w:highlight w:val="none"/>
          <w:shd w:val="clear" w:color="auto" w:fill="FFFFFF"/>
          <w:lang w:val="en-US" w:eastAsia="zh-CN" w:bidi="ar"/>
        </w:rPr>
        <w:t>1</w:t>
      </w:r>
      <w:r>
        <w:rPr>
          <w:rFonts w:hAnsi="Times New Roman" w:eastAsia="楷体_GB2312" w:cs="Times New Roman"/>
          <w:color w:val="333333"/>
          <w:sz w:val="32"/>
          <w:szCs w:val="32"/>
          <w:highlight w:val="none"/>
          <w:shd w:val="clear" w:color="auto" w:fill="FFFFFF"/>
          <w:lang w:bidi="ar"/>
        </w:rPr>
        <w:t>月）</w:t>
      </w:r>
    </w:p>
    <w:p w14:paraId="07E0D697">
      <w:pPr>
        <w:spacing w:line="560" w:lineRule="exact"/>
        <w:ind w:firstLine="561"/>
        <w:rPr>
          <w:rFonts w:hAnsi="Times New Roman" w:eastAsia="仿宋_GB2312" w:cs="仿宋_GB2312"/>
          <w:sz w:val="32"/>
          <w:szCs w:val="28"/>
        </w:rPr>
      </w:pPr>
      <w:r>
        <w:rPr>
          <w:rFonts w:hint="eastAsia" w:hAnsi="Times New Roman" w:eastAsia="仿宋_GB2312" w:cs="仿宋_GB2312"/>
          <w:sz w:val="32"/>
          <w:szCs w:val="28"/>
          <w:highlight w:val="none"/>
        </w:rPr>
        <w:t>1、2025年1</w:t>
      </w:r>
      <w:r>
        <w:rPr>
          <w:rFonts w:hint="eastAsia" w:hAnsi="Times New Roman" w:eastAsia="仿宋_GB2312" w:cs="仿宋_GB2312"/>
          <w:sz w:val="32"/>
          <w:szCs w:val="28"/>
          <w:highlight w:val="none"/>
          <w:lang w:val="en-US" w:eastAsia="zh-CN"/>
        </w:rPr>
        <w:t>0</w:t>
      </w:r>
      <w:r>
        <w:rPr>
          <w:rFonts w:hint="eastAsia" w:hAnsi="Times New Roman" w:eastAsia="仿宋_GB2312" w:cs="仿宋_GB2312"/>
          <w:sz w:val="32"/>
          <w:szCs w:val="28"/>
          <w:highlight w:val="none"/>
        </w:rPr>
        <w:t>月成</w:t>
      </w:r>
      <w:r>
        <w:rPr>
          <w:rFonts w:hint="eastAsia" w:hAnsi="Times New Roman" w:eastAsia="仿宋_GB2312" w:cs="仿宋_GB2312"/>
          <w:sz w:val="32"/>
          <w:szCs w:val="28"/>
        </w:rPr>
        <w:t>立校评审委员会；</w:t>
      </w:r>
    </w:p>
    <w:p w14:paraId="0BA1E272">
      <w:pPr>
        <w:spacing w:line="560" w:lineRule="exact"/>
        <w:ind w:firstLine="561"/>
        <w:rPr>
          <w:rFonts w:hAnsi="Times New Roman" w:eastAsia="仿宋_GB2312" w:cs="仿宋_GB2312"/>
          <w:sz w:val="32"/>
          <w:szCs w:val="28"/>
        </w:rPr>
      </w:pPr>
      <w:r>
        <w:rPr>
          <w:rFonts w:hint="eastAsia" w:hAnsi="Times New Roman" w:eastAsia="仿宋_GB2312" w:cs="仿宋_GB2312"/>
          <w:sz w:val="32"/>
          <w:szCs w:val="28"/>
        </w:rPr>
        <w:t>2、2025年1</w:t>
      </w:r>
      <w:r>
        <w:rPr>
          <w:rFonts w:hint="eastAsia" w:hAnsi="Times New Roman" w:eastAsia="仿宋_GB2312" w:cs="仿宋_GB2312"/>
          <w:sz w:val="32"/>
          <w:szCs w:val="28"/>
          <w:lang w:val="en-US" w:eastAsia="zh-CN"/>
        </w:rPr>
        <w:t>0</w:t>
      </w:r>
      <w:r>
        <w:rPr>
          <w:rFonts w:hint="eastAsia" w:hAnsi="Times New Roman" w:eastAsia="仿宋_GB2312" w:cs="仿宋_GB2312"/>
          <w:sz w:val="32"/>
          <w:szCs w:val="28"/>
        </w:rPr>
        <w:t xml:space="preserve">月上旬校评审委员会对作品进行书面评审； </w:t>
      </w:r>
    </w:p>
    <w:p w14:paraId="6C1B1A38">
      <w:pPr>
        <w:spacing w:line="560" w:lineRule="exact"/>
        <w:ind w:firstLine="561"/>
        <w:rPr>
          <w:rFonts w:hAnsi="Times New Roman" w:eastAsia="仿宋_GB2312" w:cs="仿宋_GB2312"/>
          <w:sz w:val="32"/>
          <w:szCs w:val="28"/>
        </w:rPr>
      </w:pPr>
      <w:r>
        <w:rPr>
          <w:rFonts w:hint="eastAsia" w:hAnsi="Times New Roman" w:eastAsia="仿宋_GB2312" w:cs="仿宋_GB2312"/>
          <w:sz w:val="32"/>
          <w:szCs w:val="28"/>
        </w:rPr>
        <w:t>3、2025年1</w:t>
      </w:r>
      <w:r>
        <w:rPr>
          <w:rFonts w:hint="eastAsia" w:hAnsi="Times New Roman" w:eastAsia="仿宋_GB2312" w:cs="仿宋_GB2312"/>
          <w:sz w:val="32"/>
          <w:szCs w:val="28"/>
          <w:lang w:val="en-US" w:eastAsia="zh-CN"/>
        </w:rPr>
        <w:t>1</w:t>
      </w:r>
      <w:bookmarkStart w:id="0" w:name="_GoBack"/>
      <w:bookmarkEnd w:id="0"/>
      <w:r>
        <w:rPr>
          <w:rFonts w:hint="eastAsia" w:hAnsi="Times New Roman" w:eastAsia="仿宋_GB2312" w:cs="仿宋_GB2312"/>
          <w:sz w:val="32"/>
          <w:szCs w:val="28"/>
        </w:rPr>
        <w:t>月上旬对入围终审决赛项目进行公开答辩，公布获奖情况及团体成绩。</w:t>
      </w:r>
    </w:p>
    <w:p w14:paraId="705A857A">
      <w:pPr>
        <w:ind w:firstLine="539"/>
        <w:rPr>
          <w:rFonts w:hAnsi="Times New Roman" w:eastAsia="黑体" w:cs="仿宋_GB2312"/>
          <w:sz w:val="32"/>
          <w:szCs w:val="28"/>
        </w:rPr>
      </w:pPr>
      <w:r>
        <w:rPr>
          <w:rFonts w:hint="eastAsia" w:hAnsi="Times New Roman" w:eastAsia="黑体" w:cs="仿宋_GB2312"/>
          <w:sz w:val="32"/>
          <w:szCs w:val="28"/>
        </w:rPr>
        <w:t>五、奖励办法</w:t>
      </w:r>
    </w:p>
    <w:p w14:paraId="1015B6E8">
      <w:pPr>
        <w:spacing w:line="560" w:lineRule="exact"/>
        <w:ind w:firstLine="561"/>
        <w:jc w:val="both"/>
        <w:rPr>
          <w:rFonts w:hAnsi="Times New Roman" w:eastAsia="仿宋_GB2312" w:cs="仿宋_GB2312"/>
          <w:sz w:val="32"/>
          <w:szCs w:val="28"/>
        </w:rPr>
      </w:pPr>
      <w:r>
        <w:rPr>
          <w:rFonts w:hint="eastAsia" w:hAnsi="Times New Roman" w:eastAsia="仿宋_GB2312" w:cs="仿宋_GB2312"/>
          <w:sz w:val="32"/>
          <w:szCs w:val="28"/>
        </w:rPr>
        <w:t>学校评审委员会对参赛作品进行书面评审，评出90%左右的参赛作品入围获奖作品，评出入围作品中的50%获得铜奖，其余50%进入终审决赛。在终审决赛中评出金奖、银奖，其余部分获得铜奖，各等次奖分别约占各类入围作品总数的10%、20%和70%，不同参赛类别的作品分别按上述比例设奖。</w:t>
      </w:r>
    </w:p>
    <w:p w14:paraId="7C313B15">
      <w:pPr>
        <w:spacing w:line="480" w:lineRule="exact"/>
        <w:rPr>
          <w:rFonts w:hint="eastAsia" w:ascii="仿宋_GB2312" w:hAnsi="仿宋_GB2312" w:eastAsia="仿宋_GB2312" w:cs="仿宋_GB2312"/>
          <w:sz w:val="28"/>
          <w:szCs w:val="28"/>
        </w:rPr>
      </w:pPr>
    </w:p>
    <w:p w14:paraId="72494ABF">
      <w:pPr>
        <w:spacing w:line="480" w:lineRule="exact"/>
        <w:rPr>
          <w:rFonts w:hint="eastAsia" w:ascii="仿宋_GB2312" w:hAnsi="仿宋_GB2312" w:eastAsia="仿宋_GB2312" w:cs="仿宋_GB2312"/>
          <w:sz w:val="28"/>
          <w:szCs w:val="28"/>
        </w:rPr>
      </w:pPr>
    </w:p>
    <w:p w14:paraId="2C983A95">
      <w:pPr>
        <w:spacing w:line="480" w:lineRule="exact"/>
        <w:jc w:val="right"/>
        <w:rPr>
          <w:rFonts w:hint="eastAsia" w:ascii="仿宋_GB2312" w:hAnsi="仿宋_GB2312" w:eastAsia="仿宋_GB2312" w:cs="仿宋_GB2312"/>
          <w:sz w:val="28"/>
          <w:szCs w:val="28"/>
        </w:rPr>
      </w:pPr>
    </w:p>
    <w:sectPr>
      <w:footerReference r:id="rId3" w:type="default"/>
      <w:footerReference r:id="rId4" w:type="even"/>
      <w:pgSz w:w="11906" w:h="16838"/>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87BF421-7593-400A-8CA0-67175B20A1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D8FB125-D02F-4262-B370-18C15E819612}"/>
  </w:font>
  <w:font w:name="微软雅黑">
    <w:panose1 w:val="020B0503020204020204"/>
    <w:charset w:val="86"/>
    <w:family w:val="swiss"/>
    <w:pitch w:val="default"/>
    <w:sig w:usb0="80000287" w:usb1="2ACF3C50" w:usb2="00000016" w:usb3="00000000" w:csb0="0004001F" w:csb1="00000000"/>
  </w:font>
  <w:font w:name="方正仿宋_GB2312">
    <w:altName w:val="仿宋"/>
    <w:panose1 w:val="00000000000000000000"/>
    <w:charset w:val="86"/>
    <w:family w:val="auto"/>
    <w:pitch w:val="default"/>
    <w:sig w:usb0="00000000" w:usb1="00000000" w:usb2="00000012" w:usb3="00000000" w:csb0="00040001" w:csb1="00000000"/>
    <w:embedRegular r:id="rId3" w:fontKey="{E11A9972-D50A-42C4-999F-A8883CA23FAA}"/>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4" w:fontKey="{7A4D313D-73B9-4F9D-A4AE-76A2DA51B7D4}"/>
  </w:font>
  <w:font w:name="楷体_GB2312">
    <w:panose1 w:val="02010609030101010101"/>
    <w:charset w:val="86"/>
    <w:family w:val="modern"/>
    <w:pitch w:val="default"/>
    <w:sig w:usb0="00000001" w:usb1="080E0000" w:usb2="00000000" w:usb3="00000000" w:csb0="00040000" w:csb1="00000000"/>
    <w:embedRegular r:id="rId5" w:fontKey="{0349C40B-02E9-4963-96AB-D79B2C379EC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755A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03DBE"/>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2OGM1NTVhMWZkYzAxODEwYjA0ZDliMzMwYzM3NTAifQ=="/>
  </w:docVars>
  <w:rsids>
    <w:rsidRoot w:val="005C799C"/>
    <w:rsid w:val="00176640"/>
    <w:rsid w:val="005C799C"/>
    <w:rsid w:val="005E4FDD"/>
    <w:rsid w:val="0072373C"/>
    <w:rsid w:val="00AF4C06"/>
    <w:rsid w:val="00C7295B"/>
    <w:rsid w:val="00E20CA0"/>
    <w:rsid w:val="06175254"/>
    <w:rsid w:val="0DAE6D85"/>
    <w:rsid w:val="0EBE3C34"/>
    <w:rsid w:val="14DE0738"/>
    <w:rsid w:val="18E611E1"/>
    <w:rsid w:val="20133EC9"/>
    <w:rsid w:val="263C2165"/>
    <w:rsid w:val="264F73F5"/>
    <w:rsid w:val="26B871C9"/>
    <w:rsid w:val="2AC65D9E"/>
    <w:rsid w:val="3034062C"/>
    <w:rsid w:val="31B90D25"/>
    <w:rsid w:val="38F01815"/>
    <w:rsid w:val="3CBC4D0F"/>
    <w:rsid w:val="3CF16122"/>
    <w:rsid w:val="3FB1113F"/>
    <w:rsid w:val="43A73816"/>
    <w:rsid w:val="45682BA8"/>
    <w:rsid w:val="4C4A325A"/>
    <w:rsid w:val="4E30022D"/>
    <w:rsid w:val="5320516A"/>
    <w:rsid w:val="621E1626"/>
    <w:rsid w:val="65391DAD"/>
    <w:rsid w:val="7E77762F"/>
    <w:rsid w:val="7F365FF7"/>
    <w:rsid w:val="7FFF2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heme="minorHAnsi" w:eastAsiaTheme="minorEastAsia" w:cstheme="minorBidi"/>
      <w:lang w:val="en-US" w:eastAsia="zh-CN" w:bidi="ar-SA"/>
    </w:rPr>
  </w:style>
  <w:style w:type="paragraph" w:styleId="2">
    <w:name w:val="heading 1"/>
    <w:basedOn w:val="1"/>
    <w:qFormat/>
    <w:uiPriority w:val="0"/>
    <w:pPr>
      <w:spacing w:before="480"/>
      <w:outlineLvl w:val="0"/>
    </w:pPr>
    <w:rPr>
      <w:b/>
      <w:color w:val="345A8A"/>
      <w:sz w:val="32"/>
    </w:rPr>
  </w:style>
  <w:style w:type="paragraph" w:styleId="3">
    <w:name w:val="heading 2"/>
    <w:basedOn w:val="1"/>
    <w:qFormat/>
    <w:uiPriority w:val="0"/>
    <w:pPr>
      <w:spacing w:before="200"/>
      <w:outlineLvl w:val="1"/>
    </w:pPr>
    <w:rPr>
      <w:b/>
      <w:color w:val="4F81BD"/>
      <w:sz w:val="26"/>
    </w:rPr>
  </w:style>
  <w:style w:type="paragraph" w:styleId="4">
    <w:name w:val="heading 3"/>
    <w:basedOn w:val="1"/>
    <w:qFormat/>
    <w:uiPriority w:val="0"/>
    <w:pPr>
      <w:spacing w:before="200"/>
      <w:outlineLvl w:val="2"/>
    </w:pPr>
    <w:rPr>
      <w:b/>
      <w:color w:val="4F81BD"/>
      <w:sz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ody Text"/>
    <w:basedOn w:val="1"/>
    <w:semiHidden/>
    <w:qFormat/>
    <w:uiPriority w:val="0"/>
    <w:rPr>
      <w:rFonts w:ascii="微软雅黑" w:hAnsi="微软雅黑" w:eastAsia="微软雅黑" w:cs="微软雅黑"/>
      <w:sz w:val="31"/>
      <w:szCs w:val="31"/>
      <w:lang w:eastAsia="en-US"/>
    </w:rPr>
  </w:style>
  <w:style w:type="paragraph" w:styleId="6">
    <w:name w:val="Subtitle"/>
    <w:basedOn w:val="1"/>
    <w:qFormat/>
    <w:uiPriority w:val="0"/>
    <w:rPr>
      <w:i/>
      <w:color w:val="4F81BD"/>
      <w:sz w:val="24"/>
    </w:rPr>
  </w:style>
  <w:style w:type="paragraph" w:styleId="7">
    <w:name w:val="Title"/>
    <w:basedOn w:val="1"/>
    <w:qFormat/>
    <w:uiPriority w:val="0"/>
    <w:pPr>
      <w:spacing w:after="300"/>
    </w:pPr>
    <w:rPr>
      <w:color w:val="17365D"/>
      <w:sz w:val="52"/>
    </w:rPr>
  </w:style>
  <w:style w:type="paragraph" w:customStyle="1" w:styleId="10">
    <w:name w:val="正文1"/>
    <w:qFormat/>
    <w:uiPriority w:val="0"/>
    <w:pPr>
      <w:jc w:val="both"/>
    </w:pPr>
    <w:rPr>
      <w:rFonts w:ascii="Times New Roman" w:hAnsiTheme="minorHAnsi" w:eastAsiaTheme="minorEastAsia" w:cstheme="minorBidi"/>
      <w:sz w:val="21"/>
      <w:szCs w:val="24"/>
      <w:lang w:val="en-US" w:eastAsia="zh-CN" w:bidi="ar-SA"/>
    </w:rPr>
  </w:style>
  <w:style w:type="character" w:customStyle="1" w:styleId="11">
    <w:name w:val="默认段落字体1"/>
    <w:qFormat/>
    <w:uiPriority w:val="0"/>
  </w:style>
  <w:style w:type="table" w:customStyle="1" w:styleId="12">
    <w:name w:val="普通表格1"/>
    <w:qFormat/>
    <w:uiPriority w:val="0"/>
    <w:tblPr>
      <w:tblCellMar>
        <w:top w:w="0" w:type="dxa"/>
        <w:left w:w="0" w:type="dxa"/>
        <w:bottom w:w="0" w:type="dxa"/>
        <w:right w:w="0" w:type="dxa"/>
      </w:tblCellMar>
    </w:tblPr>
  </w:style>
  <w:style w:type="paragraph" w:customStyle="1" w:styleId="13">
    <w:name w:val="批注框文本1"/>
    <w:basedOn w:val="10"/>
    <w:qFormat/>
    <w:uiPriority w:val="0"/>
    <w:rPr>
      <w:sz w:val="18"/>
      <w:szCs w:val="18"/>
    </w:rPr>
  </w:style>
  <w:style w:type="paragraph" w:customStyle="1" w:styleId="14">
    <w:name w:val="页脚1"/>
    <w:basedOn w:val="10"/>
    <w:qFormat/>
    <w:uiPriority w:val="0"/>
    <w:pPr>
      <w:jc w:val="left"/>
    </w:pPr>
    <w:rPr>
      <w:sz w:val="18"/>
      <w:szCs w:val="18"/>
    </w:rPr>
  </w:style>
  <w:style w:type="paragraph" w:customStyle="1" w:styleId="15">
    <w:name w:val="页眉1"/>
    <w:basedOn w:val="10"/>
    <w:qFormat/>
    <w:uiPriority w:val="0"/>
    <w:pPr>
      <w:pBdr>
        <w:bottom w:val="single" w:color="000000" w:sz="6" w:space="1"/>
      </w:pBdr>
      <w:jc w:val="center"/>
    </w:pPr>
    <w:rPr>
      <w:sz w:val="18"/>
      <w:szCs w:val="18"/>
    </w:rPr>
  </w:style>
  <w:style w:type="character" w:customStyle="1" w:styleId="16">
    <w:name w:val="页眉 字符"/>
    <w:qFormat/>
    <w:uiPriority w:val="0"/>
    <w:rPr>
      <w:sz w:val="18"/>
      <w:szCs w:val="18"/>
    </w:rPr>
  </w:style>
  <w:style w:type="paragraph" w:customStyle="1" w:styleId="17">
    <w:name w:val="普通(网站)1"/>
    <w:basedOn w:val="10"/>
    <w:qFormat/>
    <w:uiPriority w:val="0"/>
    <w:pPr>
      <w:jc w:val="left"/>
    </w:pPr>
    <w:rPr>
      <w:rFonts w:ascii="宋体" w:hAnsi="宋体"/>
      <w:sz w:val="24"/>
    </w:rPr>
  </w:style>
  <w:style w:type="character" w:customStyle="1" w:styleId="18">
    <w:name w:val="页码1"/>
    <w:qFormat/>
    <w:uiPriority w:val="0"/>
  </w:style>
  <w:style w:type="character" w:customStyle="1" w:styleId="19">
    <w:name w:val="apple-converted-space"/>
    <w:qFormat/>
    <w:uiPriority w:val="0"/>
  </w:style>
  <w:style w:type="character" w:customStyle="1" w:styleId="20">
    <w:name w:val="t_tag"/>
    <w:qFormat/>
    <w:uiPriority w:val="0"/>
  </w:style>
  <w:style w:type="paragraph" w:customStyle="1" w:styleId="21">
    <w:name w:val="Default"/>
    <w:qFormat/>
    <w:uiPriority w:val="0"/>
    <w:rPr>
      <w:rFonts w:ascii="Times New Roman" w:hAnsiTheme="minorHAnsi" w:eastAsiaTheme="minorEastAsia" w:cstheme="minorBidi"/>
      <w:color w:val="000000"/>
      <w:sz w:val="24"/>
      <w:szCs w:val="24"/>
      <w:lang w:val="en-US" w:eastAsia="zh-CN" w:bidi="ar-SA"/>
    </w:rPr>
  </w:style>
  <w:style w:type="paragraph" w:customStyle="1" w:styleId="22">
    <w:name w:val="Char Char Char3"/>
    <w:basedOn w:val="10"/>
    <w:qFormat/>
    <w:uiPriority w:val="0"/>
    <w:rPr>
      <w:rFonts w:ascii="宋体" w:hAnsi="宋体"/>
      <w:sz w:val="32"/>
      <w:szCs w:val="32"/>
    </w:rPr>
  </w:style>
  <w:style w:type="paragraph" w:customStyle="1" w:styleId="23">
    <w:name w:val="修订1"/>
    <w:qFormat/>
    <w:uiPriority w:val="0"/>
    <w:rPr>
      <w:rFonts w:ascii="Times New Roman" w:hAnsiTheme="minorHAnsi" w:eastAsiaTheme="minorEastAsia" w:cstheme="minorBidi"/>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1805</Words>
  <Characters>1873</Characters>
  <Lines>48</Lines>
  <Paragraphs>28</Paragraphs>
  <TotalTime>10</TotalTime>
  <ScaleCrop>false</ScaleCrop>
  <LinksUpToDate>false</LinksUpToDate>
  <CharactersWithSpaces>1878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2007-04-30T19:01:00Z</dcterms:created>
  <dc:creator>Little  Monkey</dc:creator>
  <cp:lastModifiedBy>YYDS </cp:lastModifiedBy>
  <dcterms:modified xsi:type="dcterms:W3CDTF">2025-09-11T10:49:23Z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97A14E09108E4BF9AD5B2DA20A5DE363_13</vt:lpwstr>
  </property>
  <property fmtid="{D5CDD505-2E9C-101B-9397-08002B2CF9AE}" pid="4" name="KSOTemplateDocerSaveRecord">
    <vt:lpwstr>eyJoZGlkIjoiMzVlNzQ5NDgyNDQ5ODY1NzljZTk4NWI3ZmQzZmJmMGEiLCJ1c2VySWQiOiIyNDE5Mzg3ODAifQ==</vt:lpwstr>
  </property>
</Properties>
</file>